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78C70221" w:rsidR="008205EC" w:rsidRPr="00D91F76" w:rsidRDefault="008205EC" w:rsidP="00BE48C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BE48CC">
              <w:rPr>
                <w:rFonts w:eastAsia="Times New Roman" w:cs="Times New Roman"/>
                <w:b/>
              </w:rPr>
              <w:t>Lansing Central School District</w:t>
            </w:r>
          </w:p>
        </w:tc>
        <w:tc>
          <w:tcPr>
            <w:tcW w:w="5508" w:type="dxa"/>
            <w:shd w:val="clear" w:color="auto" w:fill="auto"/>
          </w:tcPr>
          <w:p w14:paraId="4ED6A7FF" w14:textId="11E47AAD" w:rsidR="008205EC" w:rsidRPr="00D91F76" w:rsidRDefault="008205EC" w:rsidP="00AE018A">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5771CC">
              <w:rPr>
                <w:rFonts w:eastAsia="Times New Roman" w:cs="Times New Roman"/>
                <w:b/>
              </w:rPr>
              <w:t xml:space="preserve">ARPA </w:t>
            </w:r>
            <w:r w:rsidR="00AE018A">
              <w:rPr>
                <w:rFonts w:eastAsia="Times New Roman" w:cs="Times New Roman"/>
                <w:b/>
              </w:rPr>
              <w:t>ESSER</w:t>
            </w:r>
            <w:r w:rsidR="005771CC">
              <w:rPr>
                <w:rFonts w:eastAsia="Times New Roman" w:cs="Times New Roman"/>
                <w:b/>
              </w:rPr>
              <w:t xml:space="preserve"> 90% Allocation</w:t>
            </w:r>
          </w:p>
        </w:tc>
      </w:tr>
      <w:tr w:rsidR="008205EC" w:rsidRPr="00D91F76" w14:paraId="398D0CFE" w14:textId="77777777" w:rsidTr="008205EC">
        <w:trPr>
          <w:trHeight w:val="539"/>
        </w:trPr>
        <w:tc>
          <w:tcPr>
            <w:tcW w:w="11016" w:type="dxa"/>
            <w:gridSpan w:val="2"/>
            <w:shd w:val="clear" w:color="auto" w:fill="auto"/>
          </w:tcPr>
          <w:p w14:paraId="0A8F611B" w14:textId="42CE8574" w:rsidR="008205EC" w:rsidRPr="00D91F76" w:rsidRDefault="008205EC" w:rsidP="00BE48C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BE48CC">
              <w:rPr>
                <w:rFonts w:eastAsia="Times New Roman" w:cs="Times New Roman"/>
                <w:b/>
              </w:rPr>
              <w:t>610801040000</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014EB1">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014EB1">
        <w:trPr>
          <w:trHeight w:val="1360"/>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20B5C755" w14:textId="65846584" w:rsidR="00D91F76" w:rsidRPr="00D91F76" w:rsidRDefault="00657217" w:rsidP="00D91F76">
            <w:pPr>
              <w:rPr>
                <w:rFonts w:eastAsia="Times New Roman" w:cs="Times New Roman"/>
                <w:i/>
                <w:szCs w:val="20"/>
              </w:rPr>
            </w:pPr>
            <w:r>
              <w:rPr>
                <w:rFonts w:eastAsia="Times New Roman" w:cs="Times New Roman"/>
                <w:i/>
                <w:szCs w:val="20"/>
              </w:rPr>
              <w:t>In an effort to target instruction towards our younger students</w:t>
            </w:r>
            <w:r w:rsidR="000227F7">
              <w:rPr>
                <w:rFonts w:eastAsia="Times New Roman" w:cs="Times New Roman"/>
                <w:i/>
                <w:szCs w:val="20"/>
              </w:rPr>
              <w:t xml:space="preserve"> and address learning loss</w:t>
            </w:r>
            <w:r>
              <w:rPr>
                <w:rFonts w:eastAsia="Times New Roman" w:cs="Times New Roman"/>
                <w:i/>
                <w:szCs w:val="20"/>
              </w:rPr>
              <w:t>, we are increasing the # of teachers at each grade level to reduce class sizes.  This will allow for more one on one and personalized instruction in each classroom.</w:t>
            </w:r>
            <w:r w:rsidR="000227F7">
              <w:rPr>
                <w:rFonts w:eastAsia="Times New Roman" w:cs="Times New Roman"/>
                <w:i/>
                <w:szCs w:val="20"/>
              </w:rPr>
              <w:t xml:space="preserve"> </w:t>
            </w:r>
            <w:r w:rsidR="00014F84">
              <w:rPr>
                <w:rFonts w:eastAsia="Times New Roman" w:cs="Times New Roman"/>
                <w:i/>
                <w:szCs w:val="20"/>
              </w:rPr>
              <w:t>The 3</w:t>
            </w:r>
            <w:r w:rsidR="00014F84" w:rsidRPr="00014F84">
              <w:rPr>
                <w:rFonts w:eastAsia="Times New Roman" w:cs="Times New Roman"/>
                <w:i/>
                <w:szCs w:val="20"/>
                <w:vertAlign w:val="superscript"/>
              </w:rPr>
              <w:t>rd</w:t>
            </w:r>
            <w:r w:rsidR="00014F84">
              <w:rPr>
                <w:rFonts w:eastAsia="Times New Roman" w:cs="Times New Roman"/>
                <w:i/>
                <w:szCs w:val="20"/>
              </w:rPr>
              <w:t xml:space="preserve"> and 4</w:t>
            </w:r>
            <w:r w:rsidR="00014F84" w:rsidRPr="00014F84">
              <w:rPr>
                <w:rFonts w:eastAsia="Times New Roman" w:cs="Times New Roman"/>
                <w:i/>
                <w:szCs w:val="20"/>
                <w:vertAlign w:val="superscript"/>
              </w:rPr>
              <w:t>th</w:t>
            </w:r>
            <w:r w:rsidR="00014F84">
              <w:rPr>
                <w:rFonts w:eastAsia="Times New Roman" w:cs="Times New Roman"/>
                <w:i/>
                <w:szCs w:val="20"/>
              </w:rPr>
              <w:t xml:space="preserve"> grade teachers will be implementing a new reading instruction program at their respective grade levels in an effort to address learning loss in the area of reading. </w:t>
            </w:r>
            <w:r w:rsidR="000227F7">
              <w:rPr>
                <w:rFonts w:eastAsia="Times New Roman" w:cs="Times New Roman"/>
                <w:i/>
                <w:szCs w:val="20"/>
              </w:rPr>
              <w:t>We are also adding a school counselor at the MS to help support students’ mental health.  A MS Special Ed teacher will be added to help support students with disabilities with the tra</w:t>
            </w:r>
            <w:r w:rsidR="005771CC">
              <w:rPr>
                <w:rFonts w:eastAsia="Times New Roman" w:cs="Times New Roman"/>
                <w:i/>
                <w:szCs w:val="20"/>
              </w:rPr>
              <w:t>nsition into the MS after COVID, and we are increasing AIS and 504 services.</w:t>
            </w:r>
          </w:p>
          <w:p w14:paraId="78ACBB5A" w14:textId="77777777" w:rsidR="00D91F76" w:rsidRPr="00D91F76" w:rsidRDefault="00D91F76" w:rsidP="00D91F76">
            <w:pPr>
              <w:rPr>
                <w:rFonts w:eastAsia="Times New Roman" w:cs="Times New Roman"/>
                <w:i/>
                <w:szCs w:val="20"/>
              </w:rPr>
            </w:pPr>
          </w:p>
        </w:tc>
      </w:tr>
      <w:tr w:rsidR="00D91F76" w:rsidRPr="00D91F76" w14:paraId="3473F2DF" w14:textId="77777777" w:rsidTr="00014EB1">
        <w:trPr>
          <w:trHeight w:val="1502"/>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684EDCA7" w14:textId="77777777" w:rsidR="00D91F76" w:rsidRPr="00D91F76" w:rsidRDefault="00D91F76" w:rsidP="00C877FA">
            <w:pPr>
              <w:rPr>
                <w:rFonts w:eastAsia="Times New Roman" w:cs="Times New Roman"/>
                <w:i/>
                <w:szCs w:val="20"/>
              </w:rPr>
            </w:pPr>
          </w:p>
        </w:tc>
      </w:tr>
      <w:tr w:rsidR="00D91F76" w:rsidRPr="00D91F76" w14:paraId="45A19174" w14:textId="77777777" w:rsidTr="00014EB1">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4D154FC2" w14:textId="7AFD14E9" w:rsidR="00D91F76" w:rsidRPr="00D91F76" w:rsidRDefault="000227F7" w:rsidP="00014F84">
            <w:pPr>
              <w:rPr>
                <w:rFonts w:eastAsia="Times New Roman" w:cs="Times New Roman"/>
                <w:i/>
                <w:szCs w:val="20"/>
              </w:rPr>
            </w:pPr>
            <w:r>
              <w:rPr>
                <w:rFonts w:eastAsia="Times New Roman" w:cs="Times New Roman"/>
                <w:i/>
                <w:szCs w:val="20"/>
              </w:rPr>
              <w:t>Instructional programs to target learning loss in the areas of reading an</w:t>
            </w:r>
            <w:r w:rsidR="00014F84">
              <w:rPr>
                <w:rFonts w:eastAsia="Times New Roman" w:cs="Times New Roman"/>
                <w:i/>
                <w:szCs w:val="20"/>
              </w:rPr>
              <w:t>d writing are being purchased for 3</w:t>
            </w:r>
            <w:r w:rsidR="00014F84" w:rsidRPr="00014F84">
              <w:rPr>
                <w:rFonts w:eastAsia="Times New Roman" w:cs="Times New Roman"/>
                <w:i/>
                <w:szCs w:val="20"/>
                <w:vertAlign w:val="superscript"/>
              </w:rPr>
              <w:t>rd</w:t>
            </w:r>
            <w:r w:rsidR="00014F84">
              <w:rPr>
                <w:rFonts w:eastAsia="Times New Roman" w:cs="Times New Roman"/>
                <w:i/>
                <w:szCs w:val="20"/>
              </w:rPr>
              <w:t xml:space="preserve"> and 4</w:t>
            </w:r>
            <w:r w:rsidR="00014F84" w:rsidRPr="00014F84">
              <w:rPr>
                <w:rFonts w:eastAsia="Times New Roman" w:cs="Times New Roman"/>
                <w:i/>
                <w:szCs w:val="20"/>
                <w:vertAlign w:val="superscript"/>
              </w:rPr>
              <w:t>th</w:t>
            </w:r>
            <w:r w:rsidR="00014F84">
              <w:rPr>
                <w:rFonts w:eastAsia="Times New Roman" w:cs="Times New Roman"/>
                <w:i/>
                <w:szCs w:val="20"/>
              </w:rPr>
              <w:t xml:space="preserve"> Grade.  </w:t>
            </w:r>
            <w:r w:rsidR="005771CC">
              <w:rPr>
                <w:rFonts w:eastAsia="Times New Roman" w:cs="Times New Roman"/>
                <w:i/>
                <w:szCs w:val="20"/>
              </w:rPr>
              <w:t xml:space="preserve">  </w:t>
            </w:r>
          </w:p>
        </w:tc>
      </w:tr>
      <w:tr w:rsidR="00D91F76" w:rsidRPr="00D91F76" w14:paraId="0D23954E" w14:textId="77777777" w:rsidTr="00014EB1">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60C55390" w14:textId="1798A203" w:rsidR="00D91F76" w:rsidRPr="00D91F76" w:rsidRDefault="00BC5AF6" w:rsidP="00D91F76">
            <w:pPr>
              <w:rPr>
                <w:rFonts w:eastAsia="Times New Roman" w:cs="Times New Roman"/>
                <w:i/>
                <w:szCs w:val="20"/>
              </w:rPr>
            </w:pPr>
            <w:bookmarkStart w:id="0" w:name="_GoBack"/>
            <w:bookmarkEnd w:id="0"/>
            <w:r>
              <w:rPr>
                <w:rFonts w:eastAsia="Times New Roman" w:cs="Times New Roman"/>
                <w:i/>
                <w:szCs w:val="20"/>
              </w:rPr>
              <w:t xml:space="preserve">We are purchasing </w:t>
            </w:r>
            <w:proofErr w:type="spellStart"/>
            <w:r>
              <w:rPr>
                <w:rFonts w:eastAsia="Times New Roman" w:cs="Times New Roman"/>
                <w:i/>
                <w:szCs w:val="20"/>
              </w:rPr>
              <w:t>chromebooks</w:t>
            </w:r>
            <w:proofErr w:type="spellEnd"/>
            <w:r>
              <w:rPr>
                <w:rFonts w:eastAsia="Times New Roman" w:cs="Times New Roman"/>
                <w:i/>
                <w:szCs w:val="20"/>
              </w:rPr>
              <w:t xml:space="preserve"> for students, classroom cameras in the event of virtual instruction, </w:t>
            </w:r>
            <w:proofErr w:type="spellStart"/>
            <w:r>
              <w:rPr>
                <w:rFonts w:eastAsia="Times New Roman" w:cs="Times New Roman"/>
                <w:i/>
                <w:szCs w:val="20"/>
              </w:rPr>
              <w:t>chromebook</w:t>
            </w:r>
            <w:proofErr w:type="spellEnd"/>
            <w:r>
              <w:rPr>
                <w:rFonts w:eastAsia="Times New Roman" w:cs="Times New Roman"/>
                <w:i/>
                <w:szCs w:val="20"/>
              </w:rPr>
              <w:t xml:space="preserve"> stands for classrooms when students have to attend virtually and synchronously due to quarantine, desktop cameras for livestreaming, laptops for our art and tech students to use when they must attend virtually, and desktops for all our new staff that we are hiring to support students and keep class sizes small.    </w:t>
            </w:r>
          </w:p>
        </w:tc>
      </w:tr>
      <w:tr w:rsidR="00D91F76" w:rsidRPr="00D91F76" w14:paraId="012433ED" w14:textId="77777777" w:rsidTr="00014EB1">
        <w:trPr>
          <w:trHeight w:val="1520"/>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9057347" w14:textId="77777777" w:rsidR="00D91F76" w:rsidRPr="00D91F76" w:rsidRDefault="00D91F76" w:rsidP="00D91F76">
            <w:pPr>
              <w:rPr>
                <w:rFonts w:eastAsia="Times New Roman" w:cs="Times New Roman"/>
                <w:i/>
                <w:szCs w:val="20"/>
              </w:rPr>
            </w:pPr>
          </w:p>
        </w:tc>
      </w:tr>
      <w:tr w:rsidR="00D91F76" w:rsidRPr="00D91F76" w14:paraId="49296924" w14:textId="77777777" w:rsidTr="00014EB1">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6"/>
                  <w:enabled/>
                  <w:calcOnExit w:val="0"/>
                  <w:textInput/>
                </w:ffData>
              </w:fldChar>
            </w:r>
            <w:bookmarkStart w:id="2" w:name="Text6"/>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14EB1">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3"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14EB1">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4"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14EB1">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5"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14EB1">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2EC2CE88" w:rsidR="00D91F76" w:rsidRPr="00D91F76" w:rsidRDefault="00D91F76" w:rsidP="00014F84">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58EB" w14:textId="77777777" w:rsidR="00245E32" w:rsidRDefault="00245E32" w:rsidP="00531B52">
      <w:r>
        <w:separator/>
      </w:r>
    </w:p>
  </w:endnote>
  <w:endnote w:type="continuationSeparator" w:id="0">
    <w:p w14:paraId="286E78E5" w14:textId="77777777" w:rsidR="00245E32" w:rsidRDefault="00245E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2C4" w14:textId="77777777" w:rsidR="00245E32" w:rsidRDefault="00245E32" w:rsidP="00531B52">
      <w:r>
        <w:separator/>
      </w:r>
    </w:p>
  </w:footnote>
  <w:footnote w:type="continuationSeparator" w:id="0">
    <w:p w14:paraId="599AEBEA" w14:textId="77777777" w:rsidR="00245E32" w:rsidRDefault="00245E32" w:rsidP="0053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14EB1"/>
    <w:rsid w:val="00014F84"/>
    <w:rsid w:val="000227F7"/>
    <w:rsid w:val="000962D3"/>
    <w:rsid w:val="000C7E16"/>
    <w:rsid w:val="00105619"/>
    <w:rsid w:val="001258E3"/>
    <w:rsid w:val="00192CC7"/>
    <w:rsid w:val="00245E32"/>
    <w:rsid w:val="002C1C26"/>
    <w:rsid w:val="003A5347"/>
    <w:rsid w:val="003B6DF9"/>
    <w:rsid w:val="00531B52"/>
    <w:rsid w:val="00546E87"/>
    <w:rsid w:val="005771CC"/>
    <w:rsid w:val="00657217"/>
    <w:rsid w:val="006B51E5"/>
    <w:rsid w:val="006C30C6"/>
    <w:rsid w:val="008205EC"/>
    <w:rsid w:val="008F1BAB"/>
    <w:rsid w:val="00AA0383"/>
    <w:rsid w:val="00AE018A"/>
    <w:rsid w:val="00B373D1"/>
    <w:rsid w:val="00B75DE5"/>
    <w:rsid w:val="00BC5AF6"/>
    <w:rsid w:val="00BE48CC"/>
    <w:rsid w:val="00BE5DCB"/>
    <w:rsid w:val="00C877FA"/>
    <w:rsid w:val="00D17651"/>
    <w:rsid w:val="00D555E2"/>
    <w:rsid w:val="00D9190A"/>
    <w:rsid w:val="00D91F76"/>
    <w:rsid w:val="00DE5B6E"/>
    <w:rsid w:val="00E146D5"/>
    <w:rsid w:val="00EA10E1"/>
    <w:rsid w:val="00F05990"/>
    <w:rsid w:val="00F07817"/>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B3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2021-08-26T18:24:00Z</dcterms:created>
  <dcterms:modified xsi:type="dcterms:W3CDTF">2022-02-11T20:04:00Z</dcterms:modified>
</cp:coreProperties>
</file>